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ind w:left="7200" w:right="-891" w:firstLine="720"/>
        <w:jc w:val="right"/>
        <w:rPr>
          <w:rFonts w:ascii="Times New Roman" w:cs="Times New Roman" w:eastAsia="Times New Roman" w:hAnsi="Times New Roman"/>
          <w:sz w:val="24"/>
          <w:szCs w:val="24"/>
        </w:rPr>
      </w:pPr>
      <w:bookmarkStart w:colFirst="0" w:colLast="0" w:name="_heading=h.nwpoqm9efyo2" w:id="0"/>
      <w:bookmarkEnd w:id="0"/>
      <w:r w:rsidDel="00000000" w:rsidR="00000000" w:rsidRPr="00000000">
        <w:rPr>
          <w:rFonts w:ascii="Times New Roman" w:cs="Times New Roman" w:eastAsia="Times New Roman" w:hAnsi="Times New Roman"/>
          <w:sz w:val="20"/>
          <w:szCs w:val="20"/>
          <w:rtl w:val="0"/>
        </w:rPr>
        <w:t xml:space="preserve">Додаток 1 до Регламенту призначення суддів на рейтингові турніри з петанку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before="240" w:lineRule="auto"/>
        <w:ind w:right="-891"/>
        <w:jc w:val="center"/>
        <w:rPr>
          <w:rFonts w:ascii="Times New Roman" w:cs="Times New Roman" w:eastAsia="Times New Roman" w:hAnsi="Times New Roman"/>
          <w:sz w:val="28"/>
          <w:szCs w:val="28"/>
        </w:rPr>
      </w:pPr>
      <w:bookmarkStart w:colFirst="0" w:colLast="0" w:name="_heading=h.5s1m4viikkcy" w:id="1"/>
      <w:bookmarkEnd w:id="1"/>
      <w:r w:rsidDel="00000000" w:rsidR="00000000" w:rsidRPr="00000000">
        <w:rPr>
          <w:rtl w:val="0"/>
        </w:rPr>
      </w:r>
    </w:p>
    <w:p w:rsidR="00000000" w:rsidDel="00000000" w:rsidP="00000000" w:rsidRDefault="00000000" w:rsidRPr="00000000" w14:paraId="00000003">
      <w:pPr>
        <w:spacing w:before="240" w:lineRule="auto"/>
        <w:ind w:right="-891"/>
        <w:jc w:val="center"/>
        <w:rPr>
          <w:rFonts w:ascii="Times New Roman" w:cs="Times New Roman" w:eastAsia="Times New Roman" w:hAnsi="Times New Roman"/>
          <w:sz w:val="28"/>
          <w:szCs w:val="28"/>
        </w:rPr>
      </w:pPr>
      <w:bookmarkStart w:colFirst="0" w:colLast="0" w:name="_heading=h.u5kkiq6w9d7g" w:id="2"/>
      <w:bookmarkEnd w:id="2"/>
      <w:r w:rsidDel="00000000" w:rsidR="00000000" w:rsidRPr="00000000">
        <w:rPr>
          <w:rFonts w:ascii="Times New Roman" w:cs="Times New Roman" w:eastAsia="Times New Roman" w:hAnsi="Times New Roman"/>
          <w:sz w:val="28"/>
          <w:szCs w:val="28"/>
          <w:rtl w:val="0"/>
        </w:rPr>
        <w:t xml:space="preserve">Запит щодо потреби залучення суддів ГС „ФЕДЕРАЦІЯ ПЕТАНКУ УКРАЇНИ” на спортивні змагання/інші заходи</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від_____________________________________________________________</w:t>
      </w:r>
    </w:p>
    <w:p w:rsidR="00000000" w:rsidDel="00000000" w:rsidP="00000000" w:rsidRDefault="00000000" w:rsidRPr="00000000" w14:paraId="00000005">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(ПІП організатора спортивного змагання/іншого заходу)</w:t>
      </w:r>
    </w:p>
    <w:p w:rsidR="00000000" w:rsidDel="00000000" w:rsidP="00000000" w:rsidRDefault="00000000" w:rsidRPr="00000000" w14:paraId="00000006">
      <w:pPr>
        <w:spacing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посада організатора_____________________________________________________</w:t>
      </w:r>
    </w:p>
    <w:p w:rsidR="00000000" w:rsidDel="00000000" w:rsidP="00000000" w:rsidRDefault="00000000" w:rsidRPr="00000000" w14:paraId="00000007">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(керівник відокремленого підрозділу/керівник ГО – спортивного клубу/організатор)</w:t>
      </w:r>
    </w:p>
    <w:p w:rsidR="00000000" w:rsidDel="00000000" w:rsidP="00000000" w:rsidRDefault="00000000" w:rsidRPr="00000000" w14:paraId="00000008">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1"/>
        <w:tblW w:w="879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
        <w:gridCol w:w="2955"/>
        <w:gridCol w:w="1785"/>
        <w:gridCol w:w="1725"/>
        <w:gridCol w:w="1740"/>
        <w:tblGridChange w:id="0">
          <w:tblGrid>
            <w:gridCol w:w="585"/>
            <w:gridCol w:w="2955"/>
            <w:gridCol w:w="1785"/>
            <w:gridCol w:w="1725"/>
            <w:gridCol w:w="1740"/>
          </w:tblGrid>
        </w:tblGridChange>
      </w:tblGrid>
      <w:tr>
        <w:trPr>
          <w:cantSplit w:val="0"/>
          <w:trHeight w:val="22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9">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з/п</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A">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Назва умови, яка потрібна для інформування суддів з метою залучення їх до проведення</w:t>
            </w:r>
          </w:p>
          <w:p w:rsidR="00000000" w:rsidDel="00000000" w:rsidP="00000000" w:rsidRDefault="00000000" w:rsidRPr="00000000" w14:paraId="0000000B">
            <w:pPr>
              <w:spacing w:befor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(ці критерії є важливим для прийняття суддею рішення щодо того, чи брати/не брати участь у даному заході)</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C">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Роз’яснення щодо того, що саме прописати в стовпчику „Опис умов”</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D">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Опис умов</w:t>
            </w:r>
          </w:p>
          <w:p w:rsidR="00000000" w:rsidDel="00000000" w:rsidP="00000000" w:rsidRDefault="00000000" w:rsidRPr="00000000" w14:paraId="0000000E">
            <w:pPr>
              <w:spacing w:befor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(заповнюється організатором спортивного змагання/інших заходів)</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F">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Примітка</w:t>
            </w:r>
          </w:p>
          <w:p w:rsidR="00000000" w:rsidDel="00000000" w:rsidP="00000000" w:rsidRDefault="00000000" w:rsidRPr="00000000" w14:paraId="00000010">
            <w:pPr>
              <w:spacing w:befor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(заповнюється організатором: вказати будь-яку інформацію, яка важлива та може вплинути на рішення суддів взяти участь в даному заході)</w:t>
            </w:r>
          </w:p>
        </w:tc>
      </w:tr>
      <w:tr>
        <w:trPr>
          <w:cantSplit w:val="0"/>
          <w:trHeight w:val="225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спортивного змагання/іншого заходу (відповідно до затвердженого ЄКП, регіонального чи місцевого календарного плану)</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3">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офіційну назву)</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4">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5">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64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6">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7">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проведення</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8">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офіційні дати проведення та ігрові дні)</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9">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A">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C">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 проведення (адреса, місто, область)</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D">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точну адресу проведення)</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E">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F">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4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2">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формати: тет-а-тет, дуплет, триплет, тир. А також: чоловіки, жінки, юніори, юнаки, молодь)</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3">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4">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05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6">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змагань</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7">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(обрати: міжнародні, всеукраїнські, регіональні, місцеві)</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8">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9">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суддів, яка потрібна для проведення змагань</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C">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цифру)</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D">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E">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Побажання організатора щодо залучення конкретних суддів</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1">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прізвище та ім’я суддів, якого запросити в першу чергу)</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2">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3">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4">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Компенсація харчування</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6">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так (якщо буде) або ні (якщо не буде) та суму з розрахунку на 1 день)</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7">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8">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Компенсація проживання</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B">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так (якщо буде) або ні (якщо не буде) та суму з розрахунку на 1 день)</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C">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D">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Компенсація проїзду</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0">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так (якщо буде) або ні (якщо не буде) та суму з розрахунку в одну сторону)</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1">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2">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4">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Добові</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5">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так (якщо буде) або ні (якщо не буде) та суму з розрахунку на 1 добу)</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6">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7">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вигоди для судді</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A">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інші виплати/вигоди/бонуси/стимули, якщо такі будуть і які гарантовані суддям)</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B">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C">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4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Категорії суддів</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F">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категорії суддів, які потрібні для проведення спортивного змагання/іншого заходу, якщо є потреба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0">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1">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4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Контактна інформація організатора</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4">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(вказати контакти організатора, щоб судді могли зв’язатися для отримання додаткової інформації, узгодження подальших дій щодо проведення спортивного змагання/іншого заходу)</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5">
            <w:pPr>
              <w:spacing w:befor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6">
            <w:pPr>
              <w:spacing w:befor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57">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Примітки:</w:t>
      </w:r>
    </w:p>
    <w:p w:rsidR="00000000" w:rsidDel="00000000" w:rsidP="00000000" w:rsidRDefault="00000000" w:rsidRPr="00000000" w14:paraId="00000059">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дана процедура створена відповідно до сформульованого запиту членів ГС “ФПУ”, які були озвучені під час проведення Конференції від 01.03.2025;</w:t>
      </w:r>
    </w:p>
    <w:p w:rsidR="00000000" w:rsidDel="00000000" w:rsidP="00000000" w:rsidRDefault="00000000" w:rsidRPr="00000000" w14:paraId="0000005A">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запит засвідчує потребу в роботі суддів на спортивному змаганні/іншому заході для ГС “ФЕДЕРАЦІЯ ПЕТАНКУ УКРАЇНИ”, проте не гарантує погодження суддів взяти участь у спортивному змаганні/іншому заході;</w:t>
      </w:r>
    </w:p>
    <w:p w:rsidR="00000000" w:rsidDel="00000000" w:rsidP="00000000" w:rsidRDefault="00000000" w:rsidRPr="00000000" w14:paraId="0000005B">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рішення погодитися/не погодитися брати участь у змаганні у якості судді є особистою справою кожного судді та залежить від умов, які готовий гарантувати організатор під час проведення спортивного змагання/іншого заходу;</w:t>
      </w:r>
    </w:p>
    <w:p w:rsidR="00000000" w:rsidDel="00000000" w:rsidP="00000000" w:rsidRDefault="00000000" w:rsidRPr="00000000" w14:paraId="0000005C">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даний процес є пілотним. Це значить, що він:</w:t>
      </w:r>
    </w:p>
    <w:p w:rsidR="00000000" w:rsidDel="00000000" w:rsidP="00000000" w:rsidRDefault="00000000" w:rsidRPr="00000000" w14:paraId="0000005D">
      <w:pPr>
        <w:numPr>
          <w:ilvl w:val="0"/>
          <w:numId w:val="1"/>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вперше впроваджується в ГС “ФПУ”;</w:t>
      </w:r>
    </w:p>
    <w:p w:rsidR="00000000" w:rsidDel="00000000" w:rsidP="00000000" w:rsidRDefault="00000000" w:rsidRPr="00000000" w14:paraId="0000005E">
      <w:pPr>
        <w:numPr>
          <w:ilvl w:val="0"/>
          <w:numId w:val="1"/>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може коригуватися у разі виникнення потреб або виявлення недоліків за умови наявності чітко сформульованої конструктивної пропозиції до внесення змін;</w:t>
      </w:r>
    </w:p>
    <w:p w:rsidR="00000000" w:rsidDel="00000000" w:rsidP="00000000" w:rsidRDefault="00000000" w:rsidRPr="00000000" w14:paraId="0000005F">
      <w:pPr>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sectPr>
      <w:pgSz w:h="16834" w:w="11909" w:orient="portrait"/>
      <w:pgMar w:bottom="1440" w:top="42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Даний запит стосується лише офіційних змагань та спортивних заходів ГС “ФЕДЕРАЦІЯ ПЕТАНКУ УКРАЇНИ”, тобто таких, які внесені до ЄКП, регіональних або місцевих календарних планів на відповідний рік, затверджених відповідно Мінмолодьспорту, ОВА або відповідними управліннями виконавчих комітетів територіальних громад. Обов’язковою вимогою після задоволення запиту є затвердження регламенту/положення спортивного змагання/іншого заходу, як одного з основних документів для забезпечення роботи судді.</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39Jn/Zuwq6k6KiNjdy1Q3/GQ==">CgMxLjAyDmgubndwb3FtOWVmeW8yMg5oLjVzMW00dmlpa2tjeTIOaC51NWtraXE2dzlkN2c4AHIhMUM2NlB4aEJoWnVKUGNlT0NXRnA2aFljUzlIbkRHMlU3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2025-03-04T07:43:00Z</dcterms:created>
  <dc:creator>Владислав</dc:creator>
</cp:coreProperties>
</file>